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E1F0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07885"/>
            <wp:effectExtent l="19050" t="0" r="2540" b="0"/>
            <wp:docPr id="1" name="图片 0" descr="01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5345"/>
            <wp:effectExtent l="19050" t="0" r="2540" b="0"/>
            <wp:docPr id="2" name="图片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5345"/>
            <wp:effectExtent l="19050" t="0" r="2540" b="0"/>
            <wp:docPr id="3" name="图片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5345"/>
            <wp:effectExtent l="19050" t="0" r="2540" b="0"/>
            <wp:docPr id="4" name="图片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06" w:rsidRDefault="006E1F06" w:rsidP="00D31D50">
      <w:pPr>
        <w:spacing w:line="220" w:lineRule="atLeast"/>
      </w:pPr>
      <w:r>
        <w:rPr>
          <w:rFonts w:hint="eastAsia"/>
        </w:rPr>
        <w:t>温馨提示：消费扶贫产品如有调整或价格变动以门店实际销售为准</w:t>
      </w:r>
    </w:p>
    <w:sectPr w:rsidR="006E1F0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E1F06"/>
    <w:rsid w:val="008B7726"/>
    <w:rsid w:val="00C7033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1F0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1F0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2019-11-27T01:47:00Z</dcterms:modified>
</cp:coreProperties>
</file>