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1" w:rsidRDefault="00E54ECA" w:rsidP="00290201">
      <w:pPr>
        <w:jc w:val="center"/>
        <w:outlineLvl w:val="0"/>
        <w:rPr>
          <w:rFonts w:ascii="黑体" w:eastAsia="黑体"/>
          <w:b/>
          <w:spacing w:val="6"/>
          <w:sz w:val="32"/>
          <w:szCs w:val="32"/>
        </w:rPr>
      </w:pPr>
      <w:bookmarkStart w:id="0" w:name="_Toc501646253"/>
      <w:proofErr w:type="gramStart"/>
      <w:r w:rsidRPr="00E54ECA">
        <w:rPr>
          <w:rFonts w:ascii="黑体" w:eastAsia="黑体" w:hint="eastAsia"/>
          <w:b/>
          <w:spacing w:val="6"/>
          <w:sz w:val="32"/>
          <w:szCs w:val="32"/>
        </w:rPr>
        <w:t>泗</w:t>
      </w:r>
      <w:proofErr w:type="gramEnd"/>
      <w:r w:rsidRPr="00E54ECA">
        <w:rPr>
          <w:rFonts w:ascii="黑体" w:eastAsia="黑体" w:hint="eastAsia"/>
          <w:b/>
          <w:spacing w:val="6"/>
          <w:sz w:val="32"/>
          <w:szCs w:val="32"/>
        </w:rPr>
        <w:t>门镇商贸新城区块控制性详细规划局部调整</w:t>
      </w:r>
    </w:p>
    <w:p w:rsidR="004E5676" w:rsidRDefault="004E5676" w:rsidP="00290201">
      <w:pPr>
        <w:jc w:val="center"/>
        <w:outlineLvl w:val="0"/>
        <w:rPr>
          <w:rFonts w:ascii="仿宋_GB2312" w:eastAsia="仿宋_GB2312"/>
          <w:b/>
          <w:sz w:val="28"/>
          <w:szCs w:val="28"/>
        </w:rPr>
      </w:pPr>
    </w:p>
    <w:p w:rsidR="00290201" w:rsidRPr="006F1108" w:rsidRDefault="00290201" w:rsidP="00290201">
      <w:pPr>
        <w:jc w:val="left"/>
        <w:outlineLvl w:val="0"/>
        <w:rPr>
          <w:rFonts w:ascii="仿宋_GB2312" w:eastAsia="仿宋_GB2312"/>
          <w:b/>
          <w:sz w:val="28"/>
          <w:szCs w:val="28"/>
        </w:rPr>
      </w:pPr>
      <w:r w:rsidRPr="006F1108">
        <w:rPr>
          <w:rFonts w:ascii="仿宋_GB2312" w:eastAsia="仿宋_GB2312" w:hint="eastAsia"/>
          <w:b/>
          <w:sz w:val="28"/>
          <w:szCs w:val="28"/>
        </w:rPr>
        <w:t>一、</w:t>
      </w:r>
      <w:r>
        <w:rPr>
          <w:rFonts w:ascii="仿宋_GB2312" w:eastAsia="仿宋_GB2312" w:hint="eastAsia"/>
          <w:b/>
          <w:sz w:val="28"/>
          <w:szCs w:val="28"/>
        </w:rPr>
        <w:t>调整</w:t>
      </w:r>
      <w:r w:rsidRPr="006F1108">
        <w:rPr>
          <w:rFonts w:ascii="仿宋_GB2312" w:eastAsia="仿宋_GB2312" w:hint="eastAsia"/>
          <w:b/>
          <w:sz w:val="28"/>
          <w:szCs w:val="28"/>
        </w:rPr>
        <w:t>背景</w:t>
      </w:r>
      <w:bookmarkEnd w:id="0"/>
    </w:p>
    <w:p w:rsidR="00290201" w:rsidRPr="00E54ECA" w:rsidRDefault="00E54ECA" w:rsidP="00E54EC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 w:rsidRPr="00E54ECA">
        <w:rPr>
          <w:rFonts w:ascii="仿宋_GB2312" w:eastAsia="仿宋_GB2312" w:hint="eastAsia"/>
          <w:sz w:val="28"/>
          <w:szCs w:val="28"/>
        </w:rPr>
        <w:t>泗</w:t>
      </w:r>
      <w:proofErr w:type="gramEnd"/>
      <w:r w:rsidRPr="00E54ECA">
        <w:rPr>
          <w:rFonts w:ascii="仿宋_GB2312" w:eastAsia="仿宋_GB2312" w:hint="eastAsia"/>
          <w:sz w:val="28"/>
          <w:szCs w:val="28"/>
        </w:rPr>
        <w:t>门镇商贸新城区块位于</w:t>
      </w:r>
      <w:proofErr w:type="gramStart"/>
      <w:r w:rsidRPr="00E54ECA">
        <w:rPr>
          <w:rFonts w:ascii="仿宋_GB2312" w:eastAsia="仿宋_GB2312" w:hint="eastAsia"/>
          <w:sz w:val="28"/>
          <w:szCs w:val="28"/>
        </w:rPr>
        <w:t>泗</w:t>
      </w:r>
      <w:proofErr w:type="gramEnd"/>
      <w:r w:rsidRPr="00E54ECA">
        <w:rPr>
          <w:rFonts w:ascii="仿宋_GB2312" w:eastAsia="仿宋_GB2312" w:hint="eastAsia"/>
          <w:sz w:val="28"/>
          <w:szCs w:val="28"/>
        </w:rPr>
        <w:t>门镇区北部，是</w:t>
      </w:r>
      <w:proofErr w:type="gramStart"/>
      <w:r w:rsidRPr="00E54ECA">
        <w:rPr>
          <w:rFonts w:ascii="仿宋_GB2312" w:eastAsia="仿宋_GB2312" w:hint="eastAsia"/>
          <w:sz w:val="28"/>
          <w:szCs w:val="28"/>
        </w:rPr>
        <w:t>泗</w:t>
      </w:r>
      <w:proofErr w:type="gramEnd"/>
      <w:r w:rsidRPr="00E54ECA">
        <w:rPr>
          <w:rFonts w:ascii="仿宋_GB2312" w:eastAsia="仿宋_GB2312" w:hint="eastAsia"/>
          <w:sz w:val="28"/>
          <w:szCs w:val="28"/>
        </w:rPr>
        <w:t>门镇区未来拓展方向及近期重点建设区块，于2015年5月完成了控制性详细规划的编制。规划对商贸新城区块的建设起到了很好地指导作用</w:t>
      </w:r>
      <w:r>
        <w:rPr>
          <w:rFonts w:ascii="仿宋_GB2312" w:eastAsia="仿宋_GB2312" w:hint="eastAsia"/>
          <w:sz w:val="28"/>
          <w:szCs w:val="28"/>
        </w:rPr>
        <w:t>，</w:t>
      </w:r>
      <w:r w:rsidRPr="00E54ECA">
        <w:rPr>
          <w:rFonts w:ascii="仿宋_GB2312" w:eastAsia="仿宋_GB2312" w:hint="eastAsia"/>
          <w:sz w:val="28"/>
          <w:szCs w:val="28"/>
        </w:rPr>
        <w:t>但在实施过程中也面临着陶家路江拓宽、实际开发建设变化等情况，因此需对局部地块进行调整，以更好地指导区块的建设实施。</w:t>
      </w:r>
      <w:bookmarkStart w:id="1" w:name="_GoBack"/>
      <w:bookmarkEnd w:id="1"/>
    </w:p>
    <w:p w:rsidR="00290201" w:rsidRDefault="00290201" w:rsidP="00290201">
      <w:pPr>
        <w:jc w:val="left"/>
        <w:outlineLvl w:val="0"/>
        <w:rPr>
          <w:rFonts w:ascii="仿宋_GB2312" w:eastAsia="仿宋_GB2312"/>
          <w:b/>
          <w:sz w:val="28"/>
          <w:szCs w:val="28"/>
        </w:rPr>
      </w:pPr>
      <w:bookmarkStart w:id="2" w:name="_Toc501646254"/>
      <w:r w:rsidRPr="006F1108">
        <w:rPr>
          <w:rFonts w:ascii="仿宋_GB2312" w:eastAsia="仿宋_GB2312" w:hint="eastAsia"/>
          <w:b/>
          <w:sz w:val="28"/>
          <w:szCs w:val="28"/>
        </w:rPr>
        <w:t>二、调整</w:t>
      </w:r>
      <w:bookmarkEnd w:id="2"/>
      <w:r>
        <w:rPr>
          <w:rFonts w:ascii="仿宋_GB2312" w:eastAsia="仿宋_GB2312" w:hint="eastAsia"/>
          <w:b/>
          <w:sz w:val="28"/>
          <w:szCs w:val="28"/>
        </w:rPr>
        <w:t>范围</w:t>
      </w:r>
    </w:p>
    <w:p w:rsidR="00AE6F1E" w:rsidRDefault="004E5676" w:rsidP="004E567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E5676">
        <w:rPr>
          <w:rFonts w:ascii="仿宋_GB2312" w:eastAsia="仿宋_GB2312" w:hint="eastAsia"/>
          <w:sz w:val="28"/>
          <w:szCs w:val="28"/>
        </w:rPr>
        <w:t>规划调整区块位于商贸新城中部和西部，共涉及31个地块，规划总用地为105.02公顷。</w:t>
      </w:r>
    </w:p>
    <w:p w:rsidR="00B16123" w:rsidRDefault="00871CD9" w:rsidP="00B1612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124450" cy="4114706"/>
            <wp:effectExtent l="19050" t="0" r="0" b="0"/>
            <wp:docPr id="13" name="图片 13" descr="D:\2018\商贸新城控规局部调整\psd\05-调整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8\商贸新城控规局部调整\psd\05-调整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92" t="11479" r="10787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5" w:rsidRDefault="004813B7" w:rsidP="0015578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</w:t>
      </w:r>
      <w:r w:rsidR="00BD2205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调整后用地规划图</w:t>
      </w:r>
      <w:bookmarkStart w:id="3" w:name="_Toc501639708"/>
    </w:p>
    <w:bookmarkEnd w:id="3"/>
    <w:p w:rsidR="002454A6" w:rsidRDefault="002454A6" w:rsidP="00155785">
      <w:pPr>
        <w:jc w:val="center"/>
        <w:rPr>
          <w:rFonts w:ascii="仿宋_GB2312" w:eastAsia="仿宋_GB2312"/>
          <w:b/>
          <w:sz w:val="28"/>
          <w:szCs w:val="28"/>
        </w:rPr>
        <w:sectPr w:rsidR="002454A6" w:rsidSect="008C39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4D49" w:rsidRPr="00014D49" w:rsidRDefault="00014D49" w:rsidP="00014D49">
      <w:pPr>
        <w:jc w:val="left"/>
        <w:rPr>
          <w:rFonts w:ascii="仿宋_GB2312" w:eastAsia="仿宋_GB2312"/>
          <w:b/>
          <w:sz w:val="28"/>
          <w:szCs w:val="28"/>
        </w:rPr>
      </w:pPr>
      <w:bookmarkStart w:id="4" w:name="_Toc514963763"/>
      <w:r w:rsidRPr="00014D49">
        <w:rPr>
          <w:rFonts w:ascii="仿宋_GB2312" w:eastAsia="仿宋_GB2312" w:hint="eastAsia"/>
          <w:b/>
          <w:sz w:val="28"/>
          <w:szCs w:val="28"/>
        </w:rPr>
        <w:lastRenderedPageBreak/>
        <w:t>附表</w:t>
      </w:r>
      <w:proofErr w:type="gramStart"/>
      <w:r w:rsidR="00BD2205"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 w:rsidRPr="00014D49">
        <w:rPr>
          <w:rFonts w:ascii="仿宋_GB2312" w:eastAsia="仿宋_GB2312" w:hint="eastAsia"/>
          <w:b/>
          <w:sz w:val="28"/>
          <w:szCs w:val="28"/>
        </w:rPr>
        <w:t>：调整后地块指标汇总表</w:t>
      </w:r>
      <w:bookmarkEnd w:id="4"/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836"/>
        <w:gridCol w:w="1298"/>
        <w:gridCol w:w="1134"/>
        <w:gridCol w:w="709"/>
        <w:gridCol w:w="1080"/>
        <w:gridCol w:w="1080"/>
        <w:gridCol w:w="1080"/>
        <w:gridCol w:w="1080"/>
        <w:gridCol w:w="1080"/>
        <w:gridCol w:w="4806"/>
      </w:tblGrid>
      <w:tr w:rsidR="00014D49" w:rsidRPr="00F042C2" w:rsidTr="00014D49">
        <w:trPr>
          <w:trHeight w:val="312"/>
          <w:tblHeader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地块编号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用地性质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总用地面积 (</w:t>
            </w:r>
            <w:proofErr w:type="gramStart"/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公顷)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容积率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绿地率(%)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建筑密度(%)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建筑高度(m)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居住户数（户）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居住人数(人)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4D49" w:rsidRPr="00F042C2" w:rsidTr="00014D49">
        <w:trPr>
          <w:trHeight w:val="31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01-R21-05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按《余姚市城乡规划管理技术规定》控制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2997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01-R21-10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01-R22-01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15班幼儿园</w:t>
            </w:r>
          </w:p>
        </w:tc>
      </w:tr>
      <w:tr w:rsidR="00014D49" w:rsidRPr="00F042C2" w:rsidTr="00014D49">
        <w:trPr>
          <w:trHeight w:val="8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01-R22-02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配建社区服务中心、居委会、文体活动站、居家养老服务站、社区警务室、菜场、可再生资源回收站、综合物资库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01-S41-01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公交中心站，配建公厕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02-A33-02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02-R21-01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02-B1-01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配建公厕</w:t>
            </w:r>
          </w:p>
        </w:tc>
      </w:tr>
      <w:tr w:rsidR="00014D49" w:rsidRPr="00F042C2" w:rsidTr="00014D49">
        <w:trPr>
          <w:trHeight w:val="27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02-R/B-03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3336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住宅比例不超过90%，配建人防报警点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02-G3-01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03-R21-03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03-R/B-01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住宅比例不超过95%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03-R/B-02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住宅比例不超过95%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03-R/B-03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住宅比例不超过95%，配建公厕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03-R/B-04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住宅比例不超过95%</w:t>
            </w:r>
          </w:p>
        </w:tc>
      </w:tr>
      <w:tr w:rsidR="00014D49" w:rsidRPr="00F042C2" w:rsidTr="00014D49">
        <w:trPr>
          <w:trHeight w:val="8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03-R22-01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配建社区服务中心、居委会、文体活动站、居家养老服务站、警务室、社区卫生服务站、可再生资源回收站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03-R22-0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6班幼儿园，保留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05-A5-01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配建救护站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05-B1/B2-01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B1/B2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05-B1/B2-02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B1/B2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05-R21-0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05-G1-01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四海康体公园，配建公厕、通信基站</w:t>
            </w:r>
          </w:p>
        </w:tc>
      </w:tr>
      <w:tr w:rsidR="00014D49" w:rsidRPr="00F042C2" w:rsidTr="00014D49">
        <w:trPr>
          <w:trHeight w:val="57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05-G1-02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四海康体公园，建筑密度不大于10%，容积率控制在0.2以下，配建公厕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06-R21-04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06-R/B-01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住宅比例不超过90%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06-G1-07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06-G1-08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06-G1/S42-01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G1/S42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配建社会停车场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06-G1/S42-02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G1/S42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配建社会停车场、公厕</w:t>
            </w:r>
          </w:p>
        </w:tc>
      </w:tr>
      <w:tr w:rsidR="00014D49" w:rsidRPr="00F042C2" w:rsidTr="00014D49">
        <w:trPr>
          <w:trHeight w:val="57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05-A4-01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四海康体公园，配建体育健身场地、人防疏散集结点、公厕</w:t>
            </w:r>
          </w:p>
        </w:tc>
      </w:tr>
      <w:tr w:rsidR="00014D49" w:rsidRPr="00F042C2" w:rsidTr="00014D49">
        <w:trPr>
          <w:trHeight w:val="28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05-G1-03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F042C2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4D49" w:rsidRPr="00F042C2" w:rsidTr="00014D49">
        <w:trPr>
          <w:trHeight w:val="27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104.21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24925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49" w:rsidRPr="00F042C2" w:rsidRDefault="00014D49" w:rsidP="00B17D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42C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4D49" w:rsidRDefault="00014D49" w:rsidP="00937F0C">
      <w:pPr>
        <w:jc w:val="left"/>
        <w:rPr>
          <w:rFonts w:ascii="仿宋_GB2312" w:eastAsia="仿宋_GB2312"/>
          <w:b/>
          <w:sz w:val="28"/>
          <w:szCs w:val="28"/>
        </w:rPr>
      </w:pPr>
    </w:p>
    <w:p w:rsidR="00937F0C" w:rsidRDefault="00937F0C" w:rsidP="00937F0C">
      <w:pPr>
        <w:jc w:val="left"/>
        <w:rPr>
          <w:rFonts w:ascii="仿宋_GB2312" w:eastAsia="仿宋_GB2312"/>
          <w:b/>
          <w:sz w:val="28"/>
          <w:szCs w:val="28"/>
        </w:rPr>
      </w:pPr>
    </w:p>
    <w:sectPr w:rsidR="00937F0C" w:rsidSect="00937F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71" w:rsidRDefault="00624D71" w:rsidP="00290201">
      <w:r>
        <w:separator/>
      </w:r>
    </w:p>
  </w:endnote>
  <w:endnote w:type="continuationSeparator" w:id="0">
    <w:p w:rsidR="00624D71" w:rsidRDefault="00624D71" w:rsidP="0029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71" w:rsidRDefault="00624D71" w:rsidP="00290201">
      <w:r>
        <w:separator/>
      </w:r>
    </w:p>
  </w:footnote>
  <w:footnote w:type="continuationSeparator" w:id="0">
    <w:p w:rsidR="00624D71" w:rsidRDefault="00624D71" w:rsidP="0029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1"/>
    <w:rsid w:val="00005644"/>
    <w:rsid w:val="00014D49"/>
    <w:rsid w:val="000A4560"/>
    <w:rsid w:val="00151AB2"/>
    <w:rsid w:val="00155785"/>
    <w:rsid w:val="001C4595"/>
    <w:rsid w:val="001C4658"/>
    <w:rsid w:val="00217B69"/>
    <w:rsid w:val="002454A6"/>
    <w:rsid w:val="00290201"/>
    <w:rsid w:val="003032B7"/>
    <w:rsid w:val="0030354B"/>
    <w:rsid w:val="00322947"/>
    <w:rsid w:val="003853E7"/>
    <w:rsid w:val="004212C6"/>
    <w:rsid w:val="00453869"/>
    <w:rsid w:val="004813B7"/>
    <w:rsid w:val="004E5676"/>
    <w:rsid w:val="005E2F76"/>
    <w:rsid w:val="00624D71"/>
    <w:rsid w:val="00697260"/>
    <w:rsid w:val="0074640C"/>
    <w:rsid w:val="007704FB"/>
    <w:rsid w:val="007735DE"/>
    <w:rsid w:val="007B32A8"/>
    <w:rsid w:val="007B52F4"/>
    <w:rsid w:val="007C730A"/>
    <w:rsid w:val="008344A4"/>
    <w:rsid w:val="00870351"/>
    <w:rsid w:val="00871CD9"/>
    <w:rsid w:val="00887B4A"/>
    <w:rsid w:val="00891BE1"/>
    <w:rsid w:val="008C39B1"/>
    <w:rsid w:val="008C789B"/>
    <w:rsid w:val="008E0093"/>
    <w:rsid w:val="00937F0C"/>
    <w:rsid w:val="00964B81"/>
    <w:rsid w:val="0098060F"/>
    <w:rsid w:val="00A67B4D"/>
    <w:rsid w:val="00A9426E"/>
    <w:rsid w:val="00AB46D1"/>
    <w:rsid w:val="00AE6F1E"/>
    <w:rsid w:val="00B16123"/>
    <w:rsid w:val="00B22862"/>
    <w:rsid w:val="00B41EAE"/>
    <w:rsid w:val="00B5327D"/>
    <w:rsid w:val="00B845E9"/>
    <w:rsid w:val="00B9155F"/>
    <w:rsid w:val="00BD2205"/>
    <w:rsid w:val="00BE1BD8"/>
    <w:rsid w:val="00C9149A"/>
    <w:rsid w:val="00CA75B1"/>
    <w:rsid w:val="00CD37A3"/>
    <w:rsid w:val="00D54E8C"/>
    <w:rsid w:val="00D92026"/>
    <w:rsid w:val="00DA4E08"/>
    <w:rsid w:val="00E473FA"/>
    <w:rsid w:val="00E54ECA"/>
    <w:rsid w:val="00E746F4"/>
    <w:rsid w:val="00E86054"/>
    <w:rsid w:val="00EF4A01"/>
    <w:rsid w:val="00F53814"/>
    <w:rsid w:val="00F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E6F1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20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020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0201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E6F1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6F1E"/>
    <w:rPr>
      <w:sz w:val="18"/>
      <w:szCs w:val="18"/>
    </w:rPr>
  </w:style>
  <w:style w:type="character" w:customStyle="1" w:styleId="2Char">
    <w:name w:val="标题 2 Char"/>
    <w:basedOn w:val="a0"/>
    <w:link w:val="2"/>
    <w:rsid w:val="00AE6F1E"/>
    <w:rPr>
      <w:rFonts w:ascii="Arial" w:eastAsia="黑体" w:hAnsi="Arial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A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80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标题 Char"/>
    <w:link w:val="a9"/>
    <w:rsid w:val="00014D49"/>
    <w:rPr>
      <w:rFonts w:ascii="Cambria" w:eastAsia="黑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014D49"/>
    <w:pPr>
      <w:spacing w:before="240" w:after="60" w:line="360" w:lineRule="auto"/>
      <w:ind w:firstLineChars="200" w:firstLine="200"/>
      <w:jc w:val="left"/>
      <w:outlineLvl w:val="0"/>
    </w:pPr>
    <w:rPr>
      <w:rFonts w:ascii="Cambria" w:eastAsia="黑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014D4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E6F1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20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020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0201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E6F1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6F1E"/>
    <w:rPr>
      <w:sz w:val="18"/>
      <w:szCs w:val="18"/>
    </w:rPr>
  </w:style>
  <w:style w:type="character" w:customStyle="1" w:styleId="2Char">
    <w:name w:val="标题 2 Char"/>
    <w:basedOn w:val="a0"/>
    <w:link w:val="2"/>
    <w:rsid w:val="00AE6F1E"/>
    <w:rPr>
      <w:rFonts w:ascii="Arial" w:eastAsia="黑体" w:hAnsi="Arial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A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80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标题 Char"/>
    <w:link w:val="a9"/>
    <w:rsid w:val="00014D49"/>
    <w:rPr>
      <w:rFonts w:ascii="Cambria" w:eastAsia="黑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014D49"/>
    <w:pPr>
      <w:spacing w:before="240" w:after="60" w:line="360" w:lineRule="auto"/>
      <w:ind w:firstLineChars="200" w:firstLine="200"/>
      <w:jc w:val="left"/>
      <w:outlineLvl w:val="0"/>
    </w:pPr>
    <w:rPr>
      <w:rFonts w:ascii="Cambria" w:eastAsia="黑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014D4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AE01-1D61-4DBF-BE71-6115042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1396</Characters>
  <Application>Microsoft Office Word</Application>
  <DocSecurity>0</DocSecurity>
  <Lines>11</Lines>
  <Paragraphs>3</Paragraphs>
  <ScaleCrop>false</ScaleCrop>
  <Company>微软中国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4</cp:revision>
  <dcterms:created xsi:type="dcterms:W3CDTF">2018-06-11T10:24:00Z</dcterms:created>
  <dcterms:modified xsi:type="dcterms:W3CDTF">2018-06-11T10:28:00Z</dcterms:modified>
</cp:coreProperties>
</file>