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eastAsia="方正小标宋简体"/>
          <w:snapToGrid w:val="0"/>
          <w:color w:val="000000"/>
          <w:spacing w:val="-4"/>
          <w:sz w:val="48"/>
          <w:szCs w:val="48"/>
        </w:rPr>
      </w:pPr>
      <w:r>
        <w:rPr>
          <w:rFonts w:hint="eastAsia" w:ascii="方正小标宋简体" w:eastAsia="方正小标宋简体"/>
          <w:snapToGrid w:val="0"/>
          <w:color w:val="000000"/>
          <w:spacing w:val="-4"/>
          <w:sz w:val="48"/>
          <w:szCs w:val="48"/>
        </w:rPr>
        <w:t>临山镇人民政府2020年政府信息公开</w:t>
      </w:r>
    </w:p>
    <w:p>
      <w:pPr>
        <w:adjustRightInd w:val="0"/>
        <w:snapToGrid w:val="0"/>
        <w:spacing w:line="560" w:lineRule="exact"/>
        <w:jc w:val="center"/>
        <w:rPr>
          <w:rFonts w:ascii="方正小标宋简体" w:eastAsia="方正小标宋简体"/>
          <w:snapToGrid w:val="0"/>
          <w:color w:val="000000"/>
          <w:spacing w:val="-4"/>
          <w:sz w:val="48"/>
          <w:szCs w:val="48"/>
        </w:rPr>
      </w:pPr>
      <w:r>
        <w:rPr>
          <w:rFonts w:hint="eastAsia" w:ascii="方正小标宋简体" w:eastAsia="方正小标宋简体"/>
          <w:snapToGrid w:val="0"/>
          <w:color w:val="000000"/>
          <w:spacing w:val="-4"/>
          <w:sz w:val="48"/>
          <w:szCs w:val="48"/>
        </w:rPr>
        <w:t>工作年度报告</w:t>
      </w:r>
    </w:p>
    <w:p>
      <w:pPr>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不断提高临山镇信息公开力度，做好2020年度政府公开评议工作，临山镇人民政府认真以工作实际为指导，明确责任领导、责任人员，不断加强和完善政府网站、短信平台等现代媒体推进项目建设等重点领域信息公开、规范相关流程，加强联动信息公开培训工作，推动政府信息公开工作不断深入。现将政府信息公开年度工作情况汇报</w:t>
      </w:r>
      <w:r>
        <w:fldChar w:fldCharType="begin"/>
      </w:r>
      <w:r>
        <w:instrText xml:space="preserve"> HYPERLINK "http://www.wm114.cn/0c/41/index.html" </w:instrText>
      </w:r>
      <w:r>
        <w:fldChar w:fldCharType="separate"/>
      </w:r>
      <w:r>
        <w:fldChar w:fldCharType="end"/>
      </w:r>
      <w:r>
        <w:rPr>
          <w:rFonts w:hint="eastAsia" w:ascii="仿宋_GB2312" w:eastAsia="仿宋_GB2312"/>
          <w:color w:val="000000"/>
          <w:sz w:val="32"/>
          <w:szCs w:val="32"/>
          <w:shd w:val="clear" w:color="auto" w:fill="FFFFFF"/>
        </w:rPr>
        <w:t>如下：</w:t>
      </w:r>
    </w:p>
    <w:p>
      <w:pPr>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一、政府信息公开情况</w:t>
      </w:r>
    </w:p>
    <w:p>
      <w:pPr>
        <w:rPr>
          <w:rFonts w:hint="eastAsia" w:ascii="仿宋_GB2312" w:eastAsia="仿宋_GB2312"/>
          <w:sz w:val="32"/>
          <w:szCs w:val="32"/>
        </w:rPr>
      </w:pPr>
      <w:r>
        <w:rPr>
          <w:rFonts w:hint="eastAsia" w:ascii="仿宋_GB2312" w:eastAsia="仿宋_GB2312"/>
          <w:sz w:val="32"/>
          <w:szCs w:val="32"/>
        </w:rPr>
        <w:t>2020年我乡镇认真贯彻落实余姚市政务信息规定和其他相关政务信息公开</w:t>
      </w:r>
      <w:r>
        <w:rPr>
          <w:rFonts w:hint="eastAsia" w:ascii="仿宋_GB2312" w:hAnsi="仿宋_GB2312" w:eastAsia="仿宋_GB2312" w:cs="仿宋_GB2312"/>
          <w:sz w:val="32"/>
          <w:szCs w:val="32"/>
        </w:rPr>
        <w:t>的相关规定和要求，充分利用我镇政府信息公开网站和为民服务中心运行网络在允许公开的范围内，及时更新，发布群众关心的各类信息，截止目前，</w:t>
      </w:r>
      <w:r>
        <w:rPr>
          <w:rFonts w:hint="eastAsia" w:ascii="仿宋_GB2312" w:eastAsia="仿宋_GB2312"/>
          <w:sz w:val="32"/>
          <w:szCs w:val="32"/>
        </w:rPr>
        <w:t>临山镇累计公开各种政务信息747余条，其中，</w:t>
      </w:r>
      <w:r>
        <w:rPr>
          <w:rFonts w:hint="eastAsia" w:ascii="仿宋_GB2312" w:hAnsi="仿宋_GB2312" w:eastAsia="仿宋_GB2312" w:cs="仿宋_GB2312"/>
          <w:sz w:val="32"/>
          <w:szCs w:val="32"/>
        </w:rPr>
        <w:t>其中新媒体（两微，抖音，头条等）587条</w:t>
      </w:r>
      <w:r>
        <w:rPr>
          <w:rFonts w:hint="eastAsia" w:ascii="仿宋_GB2312" w:eastAsia="仿宋_GB2312"/>
          <w:sz w:val="32"/>
          <w:szCs w:val="32"/>
        </w:rPr>
        <w:t>。</w:t>
      </w:r>
    </w:p>
    <w:p>
      <w:pPr>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二、2020年政府信息公开基本措施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全面落实信息公开条例和规定。临山镇利用周二夜学等形式认真学习政府信息公开的相关办法，让全镇机关干部了解并学习政务信息公开的重要性，要求每位干部职工都要依法、主动、及时、准确的公开政府信息，不断增强政府信息公开的实效性。建立舆情应急议案，明确相关人员的工作职责，做好舆情信息的处理工作，正面引导社会舆论。建立政务信息公开方案，明确政府信息公开的范围及内容，认真做好临山镇人民政府政务信息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（二）加强政府信息公开平台和渠道建设</w:t>
      </w:r>
    </w:p>
    <w:p>
      <w:pPr>
        <w:rPr>
          <w:rFonts w:hint="eastAsia" w:ascii="仿宋_GB2312" w:eastAsia="仿宋_GB2312"/>
          <w:snapToGrid w:val="0"/>
          <w:spacing w:val="-4"/>
          <w:sz w:val="32"/>
          <w:szCs w:val="32"/>
        </w:rPr>
      </w:pPr>
      <w:r>
        <w:rPr>
          <w:rFonts w:hint="eastAsia" w:ascii="仿宋_GB2312" w:eastAsia="仿宋_GB2312"/>
          <w:snapToGrid w:val="0"/>
          <w:spacing w:val="-4"/>
          <w:sz w:val="32"/>
          <w:szCs w:val="32"/>
        </w:rPr>
        <w:t>临山镇强化政府门户网站信息公开第一平台作，整合政府网站信息资源，充分运用新媒体手段拓宽信息传播渠道，</w:t>
      </w:r>
      <w:r>
        <w:rPr>
          <w:rFonts w:hint="eastAsia" w:ascii="仿宋_GB2312" w:eastAsia="仿宋_GB2312"/>
          <w:color w:val="000000"/>
          <w:sz w:val="32"/>
          <w:szCs w:val="32"/>
        </w:rPr>
        <w:t>根据《条例》要求，及时、准确、全面地向社会公众公开各类政府信息，提高政府工作的透</w:t>
      </w:r>
      <w:r>
        <w:rPr>
          <w:rFonts w:hint="eastAsia" w:ascii="仿宋_GB2312" w:eastAsia="仿宋_GB2312"/>
          <w:sz w:val="32"/>
          <w:szCs w:val="32"/>
        </w:rPr>
        <w:t>明度，促进依法行政。据统计，全镇通过不同渠道和方式共公开政府信息747条，其中政府信息公开平台58条，门户网站公开8条，“千年临山卫”政务微信公开信息587条，重点领域信息8条。</w:t>
      </w:r>
      <w:r>
        <w:rPr>
          <w:rFonts w:hint="eastAsia" w:ascii="仿宋_GB2312" w:eastAsia="仿宋_GB2312"/>
          <w:snapToGrid w:val="0"/>
          <w:spacing w:val="-4"/>
          <w:sz w:val="32"/>
          <w:szCs w:val="32"/>
        </w:rPr>
        <w:t>及时公开和更新政府机构设置调整、领导分工、公开指南、公开目录、公开制度等的相关内容。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（三）加强培训及监督工作。</w:t>
      </w:r>
    </w:p>
    <w:p>
      <w:pPr>
        <w:rPr>
          <w:rFonts w:hint="eastAsia" w:ascii="仿宋_GB2312" w:eastAsia="仿宋_GB2312" w:cs="Times New Roman"/>
          <w:sz w:val="32"/>
          <w:szCs w:val="32"/>
        </w:rPr>
      </w:pPr>
      <w:r>
        <w:rPr>
          <w:rFonts w:hint="eastAsia" w:ascii="仿宋_GB2312" w:hAnsi="仿宋_GB2312" w:eastAsia="仿宋_GB2312" w:cs="仿宋_GB2312"/>
          <w:sz w:val="32"/>
          <w:szCs w:val="32"/>
        </w:rPr>
        <w:t>全面推进临山镇政府信息公开推进力度，充分利用村级干部、村级公式栏等平台加强相关公开人员的培训力度，利用周二夜学、周二下村等活动，加强对全镇村干部的信息公开培训工作。</w:t>
      </w:r>
      <w:r>
        <w:rPr>
          <w:rFonts w:hint="eastAsia" w:ascii="仿宋_GB2312" w:eastAsia="仿宋_GB2312" w:cs="Times New Roman"/>
          <w:sz w:val="32"/>
          <w:szCs w:val="32"/>
        </w:rPr>
        <w:t>严格按上级文件要求，对信息公开的范围、形式、时限、受理机构等进行详细规范。在公开内容上，主动及时公开与“三农”、民生、三资管理等密切相关的政府工作信息，包括重大基础设施建设项目及其招投标情况、城镇环境治理硬件设施建设、直接影响公民、法人或其他组织权益的事项等。安排专人负责处理举报、信访以及在线咨询，做到主动、及时、全面回应公众关注热点或重大舆情数，切实解决群众的问题、疑惑。</w:t>
      </w:r>
    </w:p>
    <w:p>
      <w:pPr>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三、主动公开政府信息情况</w:t>
      </w:r>
    </w:p>
    <w:tbl>
      <w:tblPr>
        <w:tblStyle w:val="4"/>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本年新制作数量</w:t>
            </w:r>
          </w:p>
        </w:tc>
        <w:tc>
          <w:tcPr>
            <w:tcW w:w="2268"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本年新公开数量</w:t>
            </w:r>
          </w:p>
        </w:tc>
        <w:tc>
          <w:tcPr>
            <w:tcW w:w="198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规章</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规范性文件</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行政许可</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其他对外管理服务事项</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行政处罚</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12</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行政强制</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2268"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198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4252" w:type="dxa"/>
            <w:gridSpan w:val="2"/>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行政事业性收费</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c>
          <w:tcPr>
            <w:tcW w:w="4252" w:type="dxa"/>
            <w:gridSpan w:val="2"/>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采购项目数量</w:t>
            </w:r>
          </w:p>
        </w:tc>
        <w:tc>
          <w:tcPr>
            <w:tcW w:w="4252" w:type="dxa"/>
            <w:gridSpan w:val="2"/>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政府集中采购</w:t>
            </w:r>
          </w:p>
        </w:tc>
        <w:tc>
          <w:tcPr>
            <w:tcW w:w="2605"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150</w:t>
            </w:r>
          </w:p>
        </w:tc>
        <w:tc>
          <w:tcPr>
            <w:tcW w:w="4252" w:type="dxa"/>
            <w:gridSpan w:val="2"/>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2449077.98</w:t>
            </w:r>
          </w:p>
        </w:tc>
      </w:tr>
    </w:tbl>
    <w:p>
      <w:pPr>
        <w:adjustRightInd w:val="0"/>
        <w:snapToGrid w:val="0"/>
        <w:spacing w:line="540" w:lineRule="exact"/>
        <w:ind w:firstLine="624" w:firstLineChars="200"/>
        <w:rPr>
          <w:rFonts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四、收到和处理政府信息公开申请情况</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2020年，临山镇无依申请信息公开。</w:t>
      </w:r>
    </w:p>
    <w:tbl>
      <w:tblPr>
        <w:tblStyle w:val="4"/>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vAlign w:val="center"/>
          </w:tcPr>
          <w:p>
            <w:pPr>
              <w:spacing w:line="400" w:lineRule="exact"/>
              <w:rPr>
                <w:rFonts w:ascii="宋体" w:eastAsia="宋体" w:cs="Times New Roman"/>
                <w:sz w:val="18"/>
                <w:szCs w:val="18"/>
              </w:rPr>
            </w:pPr>
            <w:r>
              <w:rPr>
                <w:rFonts w:hint="eastAsia" w:ascii="仿宋_GB2312" w:hAnsi="仿宋_GB2312" w:eastAsia="仿宋_GB2312" w:cs="仿宋_GB2312"/>
                <w:sz w:val="24"/>
                <w:szCs w:val="24"/>
              </w:rPr>
              <w:t>（本列数据的勾稽关系为：第一项加第二项之和，等于第三项加第四项之和）</w:t>
            </w:r>
          </w:p>
        </w:tc>
        <w:tc>
          <w:tcPr>
            <w:tcW w:w="5174" w:type="dxa"/>
            <w:gridSpan w:val="7"/>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eastAsia="宋体" w:cs="Times New Roman"/>
                <w:sz w:val="18"/>
                <w:szCs w:val="18"/>
              </w:rPr>
            </w:pPr>
          </w:p>
        </w:tc>
        <w:tc>
          <w:tcPr>
            <w:tcW w:w="839"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自然人</w:t>
            </w:r>
          </w:p>
        </w:tc>
        <w:tc>
          <w:tcPr>
            <w:tcW w:w="3705" w:type="dxa"/>
            <w:gridSpan w:val="5"/>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法人或其他组织</w:t>
            </w:r>
          </w:p>
        </w:tc>
        <w:tc>
          <w:tcPr>
            <w:tcW w:w="630" w:type="dxa"/>
            <w:vMerge w:val="restart"/>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vAlign w:val="center"/>
          </w:tcPr>
          <w:p>
            <w:pPr>
              <w:spacing w:line="400" w:lineRule="exact"/>
              <w:rPr>
                <w:rFonts w:ascii="宋体" w:eastAsia="宋体" w:cs="Times New Roman"/>
                <w:sz w:val="18"/>
                <w:szCs w:val="18"/>
              </w:rPr>
            </w:pPr>
          </w:p>
        </w:tc>
        <w:tc>
          <w:tcPr>
            <w:tcW w:w="839" w:type="dxa"/>
            <w:vMerge w:val="continue"/>
            <w:vAlign w:val="center"/>
          </w:tcPr>
          <w:p>
            <w:pPr>
              <w:spacing w:line="400" w:lineRule="exact"/>
              <w:rPr>
                <w:rFonts w:ascii="黑体" w:hAnsi="黑体" w:eastAsia="黑体" w:cs="Times New Roman"/>
                <w:sz w:val="24"/>
                <w:szCs w:val="24"/>
              </w:rPr>
            </w:pPr>
          </w:p>
        </w:tc>
        <w:tc>
          <w:tcPr>
            <w:tcW w:w="709"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商业企业</w:t>
            </w:r>
          </w:p>
        </w:tc>
        <w:tc>
          <w:tcPr>
            <w:tcW w:w="709"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科研机构</w:t>
            </w:r>
          </w:p>
        </w:tc>
        <w:tc>
          <w:tcPr>
            <w:tcW w:w="992"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社会公益组织</w:t>
            </w:r>
          </w:p>
        </w:tc>
        <w:tc>
          <w:tcPr>
            <w:tcW w:w="814"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法律服务机构</w:t>
            </w:r>
          </w:p>
        </w:tc>
        <w:tc>
          <w:tcPr>
            <w:tcW w:w="481" w:type="dxa"/>
            <w:vAlign w:val="center"/>
          </w:tcPr>
          <w:p>
            <w:pPr>
              <w:spacing w:line="400" w:lineRule="exact"/>
              <w:jc w:val="center"/>
              <w:rPr>
                <w:rFonts w:ascii="黑体" w:hAnsi="黑体" w:eastAsia="黑体" w:cs="Times New Roman"/>
                <w:sz w:val="24"/>
                <w:szCs w:val="24"/>
              </w:rPr>
            </w:pPr>
            <w:r>
              <w:rPr>
                <w:rFonts w:hint="eastAsia" w:ascii="黑体" w:hAnsi="黑体" w:eastAsia="黑体" w:cs="黑体"/>
                <w:sz w:val="24"/>
                <w:szCs w:val="24"/>
              </w:rPr>
              <w:t>其他</w:t>
            </w:r>
          </w:p>
        </w:tc>
        <w:tc>
          <w:tcPr>
            <w:tcW w:w="630" w:type="dxa"/>
            <w:vMerge w:val="continue"/>
            <w:vAlign w:val="center"/>
          </w:tcPr>
          <w:p>
            <w:pPr>
              <w:spacing w:line="400" w:lineRule="exact"/>
              <w:rPr>
                <w:rFonts w:ascii="黑体" w:hAnsi="黑体"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一、本年新收到政府信息公开申请数量</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二、上年转结政府信息公开申请数量</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三、本年度办理结果</w:t>
            </w: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（一）予以公开</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（二）部分公开（区分处理的，只计这一情形，不计其他情形）</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（三）不予公开</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属于国家秘密</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其他法律行政法规禁止公开</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危及“三安全一稳定”</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保护第三方合法权益</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属于三类内部事务信息</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属于四类过程性信息</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属于行政执法案卷</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属于行政查询事项</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（四）无法提供</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本机关不掌握相关政府信息</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没有现成信息需要另行制作</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补正后申请内容仍不明确</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restart"/>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（五）不予处理</w:t>
            </w: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信访举报投诉类申请</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重复申请</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要求提供公开出版物</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无正当理由大量反复申请</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1141" w:type="dxa"/>
            <w:vMerge w:val="continue"/>
            <w:vAlign w:val="center"/>
          </w:tcPr>
          <w:p>
            <w:pPr>
              <w:spacing w:line="400" w:lineRule="exact"/>
              <w:rPr>
                <w:rFonts w:ascii="仿宋_GB2312" w:hAnsi="仿宋_GB2312" w:eastAsia="仿宋_GB2312" w:cs="Times New Roman"/>
                <w:sz w:val="24"/>
                <w:szCs w:val="24"/>
              </w:rPr>
            </w:pPr>
          </w:p>
        </w:tc>
        <w:tc>
          <w:tcPr>
            <w:tcW w:w="2029" w:type="dxa"/>
            <w:vAlign w:val="center"/>
          </w:tcPr>
          <w:p>
            <w:pPr>
              <w:spacing w:line="400" w:lineRule="exact"/>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要求行政机关确认或重新出具已获取信息</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（六）其他处理</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vAlign w:val="center"/>
          </w:tcPr>
          <w:p>
            <w:pPr>
              <w:spacing w:line="400" w:lineRule="exact"/>
              <w:rPr>
                <w:rFonts w:ascii="仿宋_GB2312" w:hAnsi="仿宋_GB2312" w:eastAsia="仿宋_GB2312" w:cs="Times New Roman"/>
                <w:sz w:val="24"/>
                <w:szCs w:val="24"/>
              </w:rPr>
            </w:pPr>
          </w:p>
        </w:tc>
        <w:tc>
          <w:tcPr>
            <w:tcW w:w="3170" w:type="dxa"/>
            <w:gridSpan w:val="2"/>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（七）总计</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vAlign w:val="center"/>
          </w:tcPr>
          <w:p>
            <w:pPr>
              <w:spacing w:line="400" w:lineRule="exact"/>
              <w:rPr>
                <w:rFonts w:ascii="仿宋_GB2312" w:hAnsi="仿宋_GB2312" w:eastAsia="仿宋_GB2312" w:cs="Times New Roman"/>
                <w:sz w:val="24"/>
                <w:szCs w:val="24"/>
              </w:rPr>
            </w:pPr>
            <w:r>
              <w:rPr>
                <w:rFonts w:hint="eastAsia" w:ascii="仿宋_GB2312" w:hAnsi="仿宋_GB2312" w:eastAsia="仿宋_GB2312" w:cs="仿宋_GB2312"/>
                <w:sz w:val="24"/>
                <w:szCs w:val="24"/>
              </w:rPr>
              <w:t>四、转结下年度继续办理</w:t>
            </w:r>
          </w:p>
        </w:tc>
        <w:tc>
          <w:tcPr>
            <w:tcW w:w="83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709" w:type="dxa"/>
            <w:vAlign w:val="center"/>
          </w:tcPr>
          <w:p>
            <w:pPr>
              <w:spacing w:line="400" w:lineRule="exact"/>
              <w:jc w:val="center"/>
              <w:rPr>
                <w:rFonts w:ascii="仿宋_GB2312" w:hAnsi="仿宋_GB2312" w:eastAsia="仿宋_GB2312" w:cs="Times New Roman"/>
                <w:sz w:val="24"/>
                <w:szCs w:val="24"/>
              </w:rPr>
            </w:pPr>
          </w:p>
        </w:tc>
        <w:tc>
          <w:tcPr>
            <w:tcW w:w="992" w:type="dxa"/>
            <w:vAlign w:val="center"/>
          </w:tcPr>
          <w:p>
            <w:pPr>
              <w:spacing w:line="400" w:lineRule="exact"/>
              <w:jc w:val="center"/>
              <w:rPr>
                <w:rFonts w:ascii="仿宋_GB2312" w:hAnsi="仿宋_GB2312" w:eastAsia="仿宋_GB2312" w:cs="Times New Roman"/>
                <w:sz w:val="24"/>
                <w:szCs w:val="24"/>
              </w:rPr>
            </w:pPr>
          </w:p>
        </w:tc>
        <w:tc>
          <w:tcPr>
            <w:tcW w:w="814" w:type="dxa"/>
            <w:vAlign w:val="center"/>
          </w:tcPr>
          <w:p>
            <w:pPr>
              <w:spacing w:line="400" w:lineRule="exact"/>
              <w:jc w:val="center"/>
              <w:rPr>
                <w:rFonts w:ascii="仿宋_GB2312" w:hAnsi="仿宋_GB2312" w:eastAsia="仿宋_GB2312" w:cs="Times New Roman"/>
                <w:sz w:val="24"/>
                <w:szCs w:val="24"/>
              </w:rPr>
            </w:pPr>
          </w:p>
        </w:tc>
        <w:tc>
          <w:tcPr>
            <w:tcW w:w="481" w:type="dxa"/>
            <w:vAlign w:val="center"/>
          </w:tcPr>
          <w:p>
            <w:pPr>
              <w:spacing w:line="400" w:lineRule="exact"/>
              <w:jc w:val="center"/>
              <w:rPr>
                <w:rFonts w:ascii="仿宋_GB2312" w:hAnsi="仿宋_GB2312" w:eastAsia="仿宋_GB2312" w:cs="Times New Roman"/>
                <w:sz w:val="24"/>
                <w:szCs w:val="24"/>
              </w:rPr>
            </w:pPr>
          </w:p>
        </w:tc>
        <w:tc>
          <w:tcPr>
            <w:tcW w:w="630" w:type="dxa"/>
            <w:vAlign w:val="center"/>
          </w:tcPr>
          <w:p>
            <w:pPr>
              <w:spacing w:line="400" w:lineRule="exact"/>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0</w:t>
            </w:r>
          </w:p>
        </w:tc>
      </w:tr>
    </w:tbl>
    <w:p>
      <w:pPr>
        <w:widowControl/>
        <w:adjustRightInd w:val="0"/>
        <w:snapToGrid w:val="0"/>
        <w:spacing w:line="540" w:lineRule="exact"/>
        <w:ind w:firstLine="624" w:firstLineChars="200"/>
        <w:jc w:val="left"/>
        <w:rPr>
          <w:rFonts w:ascii="仿宋_GB2312" w:eastAsia="仿宋_GB2312"/>
          <w:snapToGrid w:val="0"/>
          <w:color w:val="000000"/>
          <w:spacing w:val="-4"/>
          <w:sz w:val="32"/>
        </w:rPr>
      </w:pPr>
      <w:r>
        <w:rPr>
          <w:rFonts w:hint="eastAsia" w:ascii="黑体" w:eastAsia="黑体"/>
          <w:snapToGrid w:val="0"/>
          <w:color w:val="000000"/>
          <w:spacing w:val="-4"/>
          <w:sz w:val="32"/>
          <w:szCs w:val="32"/>
        </w:rPr>
        <w:t>五</w:t>
      </w:r>
      <w:r>
        <w:rPr>
          <w:rFonts w:ascii="黑体" w:eastAsia="黑体"/>
          <w:snapToGrid w:val="0"/>
          <w:color w:val="000000"/>
          <w:spacing w:val="-4"/>
          <w:sz w:val="32"/>
          <w:szCs w:val="32"/>
        </w:rPr>
        <w:t>、</w:t>
      </w:r>
      <w:r>
        <w:rPr>
          <w:rFonts w:hint="eastAsia" w:ascii="黑体" w:eastAsia="黑体"/>
          <w:snapToGrid w:val="0"/>
          <w:color w:val="000000"/>
          <w:spacing w:val="-4"/>
          <w:sz w:val="32"/>
          <w:szCs w:val="32"/>
        </w:rPr>
        <w:t>政府信息公开行政复议、行政诉讼情况</w:t>
      </w:r>
    </w:p>
    <w:p>
      <w:pPr>
        <w:widowControl/>
        <w:adjustRightInd w:val="0"/>
        <w:snapToGrid w:val="0"/>
        <w:spacing w:line="540" w:lineRule="exact"/>
        <w:ind w:firstLine="627" w:firstLineChars="201"/>
        <w:jc w:val="left"/>
        <w:rPr>
          <w:rFonts w:ascii="仿宋_GB2312" w:eastAsia="仿宋_GB2312"/>
          <w:snapToGrid w:val="0"/>
          <w:spacing w:val="-4"/>
          <w:sz w:val="32"/>
        </w:rPr>
      </w:pPr>
      <w:r>
        <w:rPr>
          <w:rFonts w:hint="eastAsia" w:ascii="仿宋_GB2312" w:eastAsia="仿宋_GB2312"/>
          <w:snapToGrid w:val="0"/>
          <w:spacing w:val="-4"/>
          <w:sz w:val="32"/>
        </w:rPr>
        <w:t>2020年度，临山镇未发生申请人因政府信息公开申请行政复议和行政诉讼的案件。</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3"/>
        <w:gridCol w:w="611"/>
        <w:gridCol w:w="611"/>
        <w:gridCol w:w="611"/>
        <w:gridCol w:w="413"/>
        <w:gridCol w:w="611"/>
        <w:gridCol w:w="611"/>
        <w:gridCol w:w="660"/>
        <w:gridCol w:w="611"/>
        <w:gridCol w:w="413"/>
        <w:gridCol w:w="660"/>
        <w:gridCol w:w="660"/>
        <w:gridCol w:w="611"/>
        <w:gridCol w:w="612"/>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561" w:type="pct"/>
            <w:gridSpan w:val="5"/>
            <w:noWrap/>
            <w:tcMar>
              <w:left w:w="108" w:type="dxa"/>
              <w:right w:w="108" w:type="dxa"/>
            </w:tcMar>
            <w:vAlign w:val="center"/>
          </w:tcPr>
          <w:p>
            <w:pPr>
              <w:spacing w:line="400" w:lineRule="exact"/>
              <w:ind w:firstLine="480" w:firstLineChars="200"/>
              <w:rPr>
                <w:rFonts w:eastAsia="仿宋_GB2312"/>
                <w:snapToGrid w:val="0"/>
                <w:kern w:val="0"/>
                <w:sz w:val="24"/>
              </w:rPr>
            </w:pPr>
            <w:r>
              <w:rPr>
                <w:rFonts w:hint="eastAsia" w:eastAsia="仿宋_GB2312"/>
                <w:snapToGrid w:val="0"/>
                <w:kern w:val="0"/>
                <w:sz w:val="24"/>
              </w:rPr>
              <w:t>行政复议</w:t>
            </w:r>
          </w:p>
        </w:tc>
        <w:tc>
          <w:tcPr>
            <w:tcW w:w="3439" w:type="pct"/>
            <w:gridSpan w:val="10"/>
            <w:noWrap/>
            <w:tcMar>
              <w:left w:w="108" w:type="dxa"/>
              <w:right w:w="108" w:type="dxa"/>
            </w:tcMar>
            <w:vAlign w:val="center"/>
          </w:tcPr>
          <w:p>
            <w:pPr>
              <w:spacing w:line="400" w:lineRule="exact"/>
              <w:ind w:firstLine="3840" w:firstLineChars="1600"/>
              <w:rPr>
                <w:rFonts w:eastAsia="仿宋_GB2312"/>
                <w:snapToGrid w:val="0"/>
                <w:kern w:val="0"/>
                <w:sz w:val="24"/>
              </w:rPr>
            </w:pPr>
            <w:r>
              <w:rPr>
                <w:rFonts w:hint="eastAsia" w:eastAsia="仿宋_GB2312"/>
                <w:snapToGrid w:val="0"/>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243" w:type="pct"/>
            <w:vMerge w:val="restar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w:t>
            </w:r>
          </w:p>
          <w:p>
            <w:pPr>
              <w:spacing w:line="400" w:lineRule="exact"/>
              <w:rPr>
                <w:rFonts w:eastAsia="仿宋_GB2312"/>
                <w:snapToGrid w:val="0"/>
                <w:kern w:val="0"/>
                <w:sz w:val="24"/>
              </w:rPr>
            </w:pPr>
            <w:r>
              <w:rPr>
                <w:rFonts w:hint="eastAsia" w:eastAsia="仿宋_GB2312"/>
                <w:snapToGrid w:val="0"/>
                <w:kern w:val="0"/>
                <w:sz w:val="24"/>
              </w:rPr>
              <w:t>维持</w:t>
            </w:r>
          </w:p>
        </w:tc>
        <w:tc>
          <w:tcPr>
            <w:tcW w:w="359" w:type="pct"/>
            <w:vMerge w:val="restar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结果纠正</w:t>
            </w:r>
          </w:p>
        </w:tc>
        <w:tc>
          <w:tcPr>
            <w:tcW w:w="358" w:type="pct"/>
            <w:vMerge w:val="restar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其他结果</w:t>
            </w:r>
          </w:p>
        </w:tc>
        <w:tc>
          <w:tcPr>
            <w:tcW w:w="358" w:type="pct"/>
            <w:vMerge w:val="restar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242" w:type="pct"/>
            <w:vMerge w:val="restar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c>
          <w:tcPr>
            <w:tcW w:w="1705" w:type="pct"/>
            <w:gridSpan w:val="5"/>
            <w:noWrap/>
            <w:tcMar>
              <w:left w:w="108" w:type="dxa"/>
              <w:right w:w="108" w:type="dxa"/>
            </w:tcMar>
            <w:vAlign w:val="center"/>
          </w:tcPr>
          <w:p>
            <w:pPr>
              <w:spacing w:line="400" w:lineRule="exact"/>
              <w:ind w:firstLine="480" w:firstLineChars="200"/>
              <w:rPr>
                <w:rFonts w:eastAsia="仿宋_GB2312"/>
                <w:snapToGrid w:val="0"/>
                <w:kern w:val="0"/>
                <w:sz w:val="24"/>
              </w:rPr>
            </w:pPr>
            <w:r>
              <w:rPr>
                <w:rFonts w:hint="eastAsia" w:eastAsia="仿宋_GB2312"/>
                <w:snapToGrid w:val="0"/>
                <w:kern w:val="0"/>
                <w:sz w:val="24"/>
              </w:rPr>
              <w:t>未经复议直接起诉</w:t>
            </w:r>
          </w:p>
        </w:tc>
        <w:tc>
          <w:tcPr>
            <w:tcW w:w="1734" w:type="pct"/>
            <w:gridSpan w:val="5"/>
            <w:noWrap/>
            <w:tcMar>
              <w:left w:w="108" w:type="dxa"/>
              <w:right w:w="108" w:type="dxa"/>
            </w:tcMar>
            <w:vAlign w:val="center"/>
          </w:tcPr>
          <w:p>
            <w:pPr>
              <w:spacing w:line="400" w:lineRule="exact"/>
              <w:ind w:firstLine="720" w:firstLineChars="300"/>
              <w:rPr>
                <w:rFonts w:eastAsia="仿宋_GB2312"/>
                <w:snapToGrid w:val="0"/>
                <w:kern w:val="0"/>
                <w:sz w:val="24"/>
              </w:rPr>
            </w:pPr>
            <w:r>
              <w:rPr>
                <w:rFonts w:hint="eastAsia" w:eastAsia="仿宋_GB2312"/>
                <w:snapToGrid w:val="0"/>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atLeast"/>
          <w:jc w:val="center"/>
        </w:trPr>
        <w:tc>
          <w:tcPr>
            <w:tcW w:w="243" w:type="pct"/>
            <w:vMerge w:val="continue"/>
            <w:noWrap/>
            <w:tcMar>
              <w:left w:w="108" w:type="dxa"/>
              <w:right w:w="108" w:type="dxa"/>
            </w:tcMar>
            <w:vAlign w:val="center"/>
          </w:tcPr>
          <w:p>
            <w:pPr>
              <w:spacing w:line="400" w:lineRule="exact"/>
              <w:ind w:firstLine="480" w:firstLineChars="200"/>
              <w:rPr>
                <w:rFonts w:eastAsia="仿宋_GB2312"/>
                <w:snapToGrid w:val="0"/>
                <w:kern w:val="0"/>
                <w:sz w:val="24"/>
              </w:rPr>
            </w:pPr>
          </w:p>
        </w:tc>
        <w:tc>
          <w:tcPr>
            <w:tcW w:w="359" w:type="pct"/>
            <w:vMerge w:val="continue"/>
            <w:noWrap/>
            <w:tcMar>
              <w:left w:w="108" w:type="dxa"/>
              <w:right w:w="108" w:type="dxa"/>
            </w:tcMar>
            <w:vAlign w:val="center"/>
          </w:tcPr>
          <w:p>
            <w:pPr>
              <w:spacing w:line="400" w:lineRule="exact"/>
              <w:ind w:firstLine="480" w:firstLineChars="200"/>
              <w:rPr>
                <w:rFonts w:eastAsia="仿宋_GB2312"/>
                <w:snapToGrid w:val="0"/>
                <w:kern w:val="0"/>
                <w:sz w:val="24"/>
              </w:rPr>
            </w:pPr>
          </w:p>
        </w:tc>
        <w:tc>
          <w:tcPr>
            <w:tcW w:w="358" w:type="pct"/>
            <w:vMerge w:val="continue"/>
            <w:noWrap/>
            <w:tcMar>
              <w:left w:w="108" w:type="dxa"/>
              <w:right w:w="108" w:type="dxa"/>
            </w:tcMar>
            <w:vAlign w:val="center"/>
          </w:tcPr>
          <w:p>
            <w:pPr>
              <w:spacing w:line="400" w:lineRule="exact"/>
              <w:ind w:firstLine="480" w:firstLineChars="200"/>
              <w:rPr>
                <w:rFonts w:eastAsia="仿宋_GB2312"/>
                <w:snapToGrid w:val="0"/>
                <w:kern w:val="0"/>
                <w:sz w:val="24"/>
              </w:rPr>
            </w:pPr>
          </w:p>
        </w:tc>
        <w:tc>
          <w:tcPr>
            <w:tcW w:w="358" w:type="pct"/>
            <w:vMerge w:val="continue"/>
            <w:noWrap/>
            <w:tcMar>
              <w:left w:w="108" w:type="dxa"/>
              <w:right w:w="108" w:type="dxa"/>
            </w:tcMar>
            <w:vAlign w:val="center"/>
          </w:tcPr>
          <w:p>
            <w:pPr>
              <w:spacing w:line="400" w:lineRule="exact"/>
              <w:ind w:firstLine="480" w:firstLineChars="200"/>
              <w:rPr>
                <w:rFonts w:eastAsia="仿宋_GB2312"/>
                <w:snapToGrid w:val="0"/>
                <w:kern w:val="0"/>
                <w:sz w:val="24"/>
              </w:rPr>
            </w:pPr>
          </w:p>
        </w:tc>
        <w:tc>
          <w:tcPr>
            <w:tcW w:w="242" w:type="pct"/>
            <w:vMerge w:val="continue"/>
            <w:noWrap/>
            <w:tcMar>
              <w:left w:w="108" w:type="dxa"/>
              <w:right w:w="108" w:type="dxa"/>
            </w:tcMar>
            <w:vAlign w:val="center"/>
          </w:tcPr>
          <w:p>
            <w:pPr>
              <w:spacing w:line="400" w:lineRule="exact"/>
              <w:ind w:firstLine="480" w:firstLineChars="200"/>
              <w:rPr>
                <w:rFonts w:eastAsia="仿宋_GB2312"/>
                <w:snapToGrid w:val="0"/>
                <w:kern w:val="0"/>
                <w:sz w:val="24"/>
              </w:rPr>
            </w:pPr>
          </w:p>
        </w:tc>
        <w:tc>
          <w:tcPr>
            <w:tcW w:w="358"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结果维持</w:t>
            </w:r>
          </w:p>
        </w:tc>
        <w:tc>
          <w:tcPr>
            <w:tcW w:w="358"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结果纠正</w:t>
            </w:r>
          </w:p>
        </w:tc>
        <w:tc>
          <w:tcPr>
            <w:tcW w:w="387"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 果</w:t>
            </w:r>
          </w:p>
        </w:tc>
        <w:tc>
          <w:tcPr>
            <w:tcW w:w="358"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242"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c>
          <w:tcPr>
            <w:tcW w:w="387"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结果维 持</w:t>
            </w:r>
          </w:p>
        </w:tc>
        <w:tc>
          <w:tcPr>
            <w:tcW w:w="387"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结果纠 正</w:t>
            </w:r>
          </w:p>
        </w:tc>
        <w:tc>
          <w:tcPr>
            <w:tcW w:w="358"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其他结果</w:t>
            </w:r>
          </w:p>
        </w:tc>
        <w:tc>
          <w:tcPr>
            <w:tcW w:w="358"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尚未审结</w:t>
            </w:r>
          </w:p>
        </w:tc>
        <w:tc>
          <w:tcPr>
            <w:tcW w:w="242" w:type="pct"/>
            <w:noWrap/>
            <w:tcMar>
              <w:left w:w="108" w:type="dxa"/>
              <w:right w:w="108" w:type="dxa"/>
            </w:tcMar>
            <w:vAlign w:val="center"/>
          </w:tcPr>
          <w:p>
            <w:pPr>
              <w:spacing w:line="400" w:lineRule="exact"/>
              <w:rPr>
                <w:rFonts w:eastAsia="仿宋_GB2312"/>
                <w:snapToGrid w:val="0"/>
                <w:kern w:val="0"/>
                <w:sz w:val="24"/>
              </w:rPr>
            </w:pPr>
            <w:r>
              <w:rPr>
                <w:rFonts w:hint="eastAsia" w:eastAsia="仿宋_GB2312"/>
                <w:snapToGrid w:val="0"/>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243" w:type="pct"/>
            <w:noWrap/>
            <w:tcMar>
              <w:left w:w="108" w:type="dxa"/>
              <w:right w:w="108" w:type="dxa"/>
            </w:tcMar>
            <w:vAlign w:val="center"/>
          </w:tcPr>
          <w:p>
            <w:pPr>
              <w:tabs>
                <w:tab w:val="center" w:pos="270"/>
              </w:tabs>
              <w:spacing w:line="400" w:lineRule="exact"/>
              <w:jc w:val="center"/>
              <w:rPr>
                <w:rFonts w:eastAsia="仿宋_GB2312"/>
                <w:snapToGrid w:val="0"/>
                <w:kern w:val="0"/>
                <w:sz w:val="24"/>
              </w:rPr>
            </w:pPr>
            <w:r>
              <w:rPr>
                <w:rFonts w:hint="eastAsia" w:eastAsia="仿宋_GB2312"/>
                <w:snapToGrid w:val="0"/>
                <w:kern w:val="0"/>
                <w:sz w:val="24"/>
              </w:rPr>
              <w:t>0</w:t>
            </w:r>
          </w:p>
        </w:tc>
        <w:tc>
          <w:tcPr>
            <w:tcW w:w="359"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242"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87"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242"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87"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87"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358"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c>
          <w:tcPr>
            <w:tcW w:w="242" w:type="pct"/>
            <w:noWrap/>
            <w:tcMar>
              <w:left w:w="108" w:type="dxa"/>
              <w:right w:w="108" w:type="dxa"/>
            </w:tcMar>
            <w:vAlign w:val="center"/>
          </w:tcPr>
          <w:p>
            <w:pPr>
              <w:spacing w:line="400" w:lineRule="exact"/>
              <w:jc w:val="center"/>
              <w:rPr>
                <w:rFonts w:eastAsia="仿宋_GB2312"/>
                <w:snapToGrid w:val="0"/>
                <w:kern w:val="0"/>
                <w:sz w:val="24"/>
              </w:rPr>
            </w:pPr>
            <w:r>
              <w:rPr>
                <w:rFonts w:hint="eastAsia" w:eastAsia="仿宋_GB2312"/>
                <w:snapToGrid w:val="0"/>
                <w:kern w:val="0"/>
                <w:sz w:val="24"/>
              </w:rPr>
              <w:t>0</w:t>
            </w:r>
          </w:p>
        </w:tc>
      </w:tr>
    </w:tbl>
    <w:p>
      <w:pPr>
        <w:adjustRightInd w:val="0"/>
        <w:snapToGrid w:val="0"/>
        <w:spacing w:line="540" w:lineRule="exact"/>
        <w:ind w:firstLine="624" w:firstLineChars="200"/>
        <w:rPr>
          <w:rFonts w:hint="eastAsia" w:ascii="黑体" w:eastAsia="黑体"/>
          <w:snapToGrid w:val="0"/>
          <w:color w:val="000000"/>
          <w:spacing w:val="-4"/>
          <w:sz w:val="32"/>
          <w:szCs w:val="32"/>
        </w:rPr>
      </w:pPr>
      <w:r>
        <w:rPr>
          <w:rFonts w:hint="eastAsia" w:ascii="黑体" w:eastAsia="黑体"/>
          <w:snapToGrid w:val="0"/>
          <w:color w:val="000000"/>
          <w:spacing w:val="-4"/>
          <w:sz w:val="32"/>
          <w:szCs w:val="32"/>
        </w:rPr>
        <w:t>六、存在的主要问题和下步工作打算</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（一）存在的主要问题</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回顾过去一年，临山镇政府信息公开工作在稳中求进中完善提高，但对照上级政府的要求，对照人民群众的期望，仍存在差距，主要表现为：由于乡镇工作繁杂，部分政府信息公开不够及时、全面, 政府信息公开网络平台系统运行需进一步加强，以便信息更加快速有效上传；政府信息公开不够细化，政府信息公开网络平台系统公开栏目应进一步细化，以方便公众查询。公开形式便民性需要进一步提高；</w:t>
      </w:r>
      <w:r>
        <w:rPr>
          <w:rFonts w:hint="eastAsia" w:ascii="仿宋_GB2312" w:eastAsia="仿宋_GB2312"/>
          <w:color w:val="000000"/>
          <w:sz w:val="32"/>
          <w:szCs w:val="32"/>
        </w:rPr>
        <w:t xml:space="preserve"> 政策解读和热点回应有待进提升和强化。</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（二）下一步工作打算</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一、统一认识，努力规范工作流程，深化政府信息公开内容。临山镇将按照“公开为原则，不公开为例外”的总体要求，进一步梳理镇机关具有依法行使行政职权的单位所掌握的政府信息，及时提供，定期维护，确保政府信息公开工作能按照既定的工作流程有效运作，公众能够方便查询。</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二、认真梳理，逐步扩大公开内容，探索政府信息公开渠道。进一步梳理政府信息，对已在网络平台上发布的政府信息进行补充完善，保证公开信息的完整性和准确性。同时在条件允许情况下，进一步推进公开信息的电子化，降低公众查询成本。</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三、系统整合，提高网站服务功能。从方便公众查询的角度，建立好信息间的关联。按信息内容的相关性，做好信息标题与信息全文之间、信息与信息之间、各信息内容类别之间的关联，尽量减少层次，提高服务效率。</w:t>
      </w:r>
    </w:p>
    <w:p>
      <w:pPr>
        <w:adjustRightInd w:val="0"/>
        <w:snapToGrid w:val="0"/>
        <w:spacing w:line="540" w:lineRule="exact"/>
        <w:ind w:firstLine="624" w:firstLineChars="200"/>
        <w:rPr>
          <w:rFonts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四、加大工作创新力度，充分利用现有资源、现有平台，不断创新的政府信息公开渠道。以政府信息公开带动办事公开，以办事公开带动便民服务，进一步推动政府信息公开与网上办事和电子政务工作的结合。以政府信息公开推进为民服务质量。</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临山镇人民政府</w:t>
      </w:r>
    </w:p>
    <w:p>
      <w:pPr>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2020年1月25日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001F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102B"/>
    <w:rsid w:val="0008472E"/>
    <w:rsid w:val="00C9667A"/>
    <w:rsid w:val="00E7102B"/>
    <w:rsid w:val="00F1454E"/>
    <w:rsid w:val="7F30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451</Words>
  <Characters>2571</Characters>
  <Lines>21</Lines>
  <Paragraphs>6</Paragraphs>
  <TotalTime>29</TotalTime>
  <ScaleCrop>false</ScaleCrop>
  <LinksUpToDate>false</LinksUpToDate>
  <CharactersWithSpaces>3016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2021-01-25T08:24:00Z</dcterms:created>
  <dc:creator>临山镇</dc:creator>
  <cp:lastModifiedBy>匿名用户</cp:lastModifiedBy>
  <dcterms:modified xsi:type="dcterms:W3CDTF">2021-02-20T10:05:21Z</dcterms:modified>
  <dc:title>临山镇人民政府2020年政府信息公开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